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rPr>
          <w:b/>
          <w:sz w:val="44"/>
        </w:rPr>
        <w:t>Q2PRO-X 1.3</w:t>
      </w:r>
    </w:p>
    <w:p>
      <w:pPr>
        <w:jc w:val="center"/>
      </w:pPr>
      <w:r/>
    </w:p>
    <w:p>
      <w:pPr>
        <w:jc w:val="center"/>
      </w:pPr>
      <w:r>
        <w:rPr>
          <w:b/>
          <w:i w:val="0"/>
          <w:sz w:val="40"/>
        </w:rPr>
        <w:t>Q2PRO-X 1.3: documentation index</w:t>
      </w:r>
    </w:p>
    <w:p>
      <w:pPr>
        <w:jc w:val="center"/>
      </w:pPr>
      <w:r>
        <w:rPr>
          <w:b w:val="0"/>
          <w:i/>
          <w:sz w:val="24"/>
        </w:rPr>
        <w:t>Map of the release documentation set</w:t>
      </w:r>
    </w:p>
    <w:p>
      <w:pPr>
        <w:jc w:val="center"/>
      </w:pPr>
      <w:r>
        <w:rPr>
          <w:b w:val="0"/>
          <w:i w:val="0"/>
          <w:sz w:val="20"/>
        </w:rPr>
        <w:t>English edition</w:t>
      </w:r>
    </w:p>
    <w:p>
      <w:pPr>
        <w:jc w:val="center"/>
      </w:pPr>
      <w:r>
        <w:rPr>
          <w:b w:val="0"/>
          <w:i w:val="0"/>
          <w:sz w:val="20"/>
        </w:rPr>
        <w:t>May 17, 2026</w:t>
      </w:r>
    </w:p>
    <w:p>
      <w:pPr>
        <w:jc w:val="center"/>
      </w:pPr>
      <w:r>
        <w:rPr>
          <w:b w:val="0"/>
          <w:i w:val="0"/>
          <w:sz w:val="20"/>
        </w:rPr>
        <w:t>q2pro-x.com</w:t>
      </w:r>
    </w:p>
    <w:p/>
    <w:p>
      <w:pPr>
        <w:pStyle w:val="Heading1"/>
      </w:pPr>
      <w:r>
        <w:t>Contents</w:t>
      </w:r>
    </w:p>
    <w:p>
      <w:pPr>
        <w:pStyle w:val="ListBullet"/>
      </w:pPr>
      <w:r>
        <w:t>Recommended reading order</w:t>
      </w:r>
    </w:p>
    <w:p>
      <w:pPr>
        <w:pStyle w:val="ListBullet"/>
      </w:pPr>
      <w:r>
        <w:t>Document pairs</w:t>
      </w:r>
    </w:p>
    <w:p>
      <w:pPr>
        <w:pStyle w:val="ListBullet"/>
      </w:pPr>
      <w:r>
        <w:t>How settings are saved</w:t>
      </w:r>
    </w:p>
    <w:p>
      <w:pPr>
        <w:pStyle w:val="ListBullet"/>
      </w:pPr>
      <w:r>
        <w:t>What is not here</w:t>
      </w:r>
    </w:p>
    <w:p>
      <w:pPr>
        <w:pStyle w:val="Heading1"/>
      </w:pPr>
      <w:r>
        <w:t>Q2PRO-X 1.3: release documentation</w:t>
      </w:r>
    </w:p>
    <w:p>
      <w:r>
        <w:t>Version 1.3 note: the main body of this guide preserves the proven 1.2 baseline; new 1.3 features and changes are described in the "1.3 addendum" section below. This directory contains user-facing documentation for Q2PRO-X 1.3. Main guides are provided as Russian/English pairs under ru and en.</w:t>
      </w:r>
    </w:p>
    <w:p>
      <w:pPr>
        <w:pStyle w:val="Heading2"/>
      </w:pPr>
      <w:r>
        <w:t>Recommended reading order</w:t>
      </w:r>
    </w:p>
    <w:p>
      <w:pPr>
        <w:pStyle w:val="ListNumber"/>
      </w:pPr>
      <w:r>
        <w:t>Q2PRO-X_1.3_Release_Notes_EN.docx - compact 1.3 release map and upgrade notes for 1.0 / 1.1 / 1.1A users.</w:t>
      </w:r>
    </w:p>
    <w:p>
      <w:pPr>
        <w:pStyle w:val="ListNumber"/>
      </w:pPr>
      <w:r>
        <w:t>Q2PRO-X_1.3_Interface_Menu_Console_Guide_EN.docx - menu modes, modern renderer, language, fonts, scale/alpha, and settings persistence.</w:t>
      </w:r>
    </w:p>
    <w:p>
      <w:pPr>
        <w:pStyle w:val="ListNumber"/>
      </w:pPr>
      <w:r>
        <w:t>Q2PRO-X_1.3_Controls_Mouse_Zoom_Guide_EN.docx - old r1q2/q2pro config migration, mouse behavior, zoom FOV, zoom crosshair.</w:t>
      </w:r>
    </w:p>
    <w:p>
      <w:pPr>
        <w:pStyle w:val="ListNumber"/>
      </w:pPr>
      <w:r>
        <w:t>Q2PRO-X_1.3_Video_Visuals_Guide_EN.docx - video backend, resolution, render scale, item/player/model highlights.</w:t>
      </w:r>
    </w:p>
    <w:p>
      <w:pPr>
        <w:pStyle w:val="ListNumber"/>
      </w:pPr>
      <w:r>
        <w:t>Q2PRO-X_1.3_Sound_Guide_EN.docx - OpenAL, HRTF, reverb, and volumes.</w:t>
      </w:r>
    </w:p>
    <w:p>
      <w:pPr>
        <w:pStyle w:val="ListNumber"/>
      </w:pPr>
      <w:r>
        <w:t>Q2PRO-X_1.3_Network_Play_Guide_EN.docx - server browser, laghax, predict, OpenTDM HUD, port scanner, Russian input, transliteration, and /en translation.</w:t>
      </w:r>
    </w:p>
    <w:p>
      <w:pPr>
        <w:pStyle w:val="ListNumber"/>
      </w:pPr>
      <w:r>
        <w:t>Q2PRO-X_1.3_Demo_Browser_Player_Guide_EN.docx - demo browser, demo player, MVD/DM2, analytics, trail, director, item timers.</w:t>
      </w:r>
    </w:p>
    <w:p>
      <w:pPr>
        <w:pStyle w:val="ListNumber"/>
      </w:pPr>
      <w:r>
        <w:t>Q2PRO-X_1.3_Cvars_Cvar_Browser_Guide_EN.docx - cvars, scopes, save/default commands, and the built-in variable reference.</w:t>
      </w:r>
    </w:p>
    <w:p>
      <w:pPr>
        <w:pStyle w:val="ListNumber"/>
      </w:pPr>
      <w:r>
        <w:t>Q2PRO-X_1.3_Voice_Chat_Guide_EN.docx - built-in voice chat, autojoin, microphone setup, PTT/VAD.</w:t>
      </w:r>
    </w:p>
    <w:p>
      <w:pPr>
        <w:pStyle w:val="Heading2"/>
      </w:pPr>
      <w:r>
        <w:t>Document pairs</w:t>
      </w:r>
    </w:p>
    <w:p>
      <w:pPr>
        <w:pStyle w:val="ListBullet"/>
      </w:pPr>
      <w:r>
        <w:t>Release Notes: RU / EN</w:t>
      </w:r>
    </w:p>
    <w:p>
      <w:pPr>
        <w:pStyle w:val="ListBullet"/>
      </w:pPr>
      <w:r>
        <w:t>Interface, Menu, Console: RU / EN</w:t>
      </w:r>
    </w:p>
    <w:p>
      <w:pPr>
        <w:pStyle w:val="ListBullet"/>
      </w:pPr>
      <w:r>
        <w:t>Video &amp; Visuals: RU / EN</w:t>
      </w:r>
    </w:p>
    <w:p>
      <w:pPr>
        <w:pStyle w:val="ListBullet"/>
      </w:pPr>
      <w:r>
        <w:t>Cvars &amp; Cvar Browser: RU / EN</w:t>
      </w:r>
    </w:p>
    <w:p>
      <w:pPr>
        <w:pStyle w:val="ListBullet"/>
      </w:pPr>
      <w:r>
        <w:t>Voice Chat: RU / EN</w:t>
      </w:r>
    </w:p>
    <w:p>
      <w:pPr>
        <w:pStyle w:val="ListBullet"/>
      </w:pPr>
      <w:r>
        <w:t>Network Play: RU / EN</w:t>
      </w:r>
    </w:p>
    <w:p>
      <w:pPr>
        <w:pStyle w:val="ListBullet"/>
      </w:pPr>
      <w:r>
        <w:t>Controls, Mouse, Zoom: RU / EN</w:t>
      </w:r>
    </w:p>
    <w:p>
      <w:pPr>
        <w:pStyle w:val="ListBullet"/>
      </w:pPr>
      <w:r>
        <w:t>Demo Browser &amp; Player: RU / EN</w:t>
      </w:r>
    </w:p>
    <w:p>
      <w:pPr>
        <w:pStyle w:val="ListBullet"/>
      </w:pPr>
      <w:r>
        <w:t>Sound Guide: RU / EN</w:t>
      </w:r>
    </w:p>
    <w:p>
      <w:pPr>
        <w:pStyle w:val="Heading2"/>
      </w:pPr>
      <w:r>
        <w:t>How settings are saved</w:t>
      </w:r>
    </w:p>
    <w:p>
      <w:pPr>
        <w:pStyle w:val="ListBullet"/>
      </w:pPr>
      <w:r>
        <w:t>GLOBAL settings are saved to baseq2/q2pro-x/q2pro-x.cfg.</w:t>
      </w:r>
    </w:p>
    <w:p>
      <w:pPr>
        <w:pStyle w:val="ListBullet"/>
      </w:pPr>
      <w:r>
        <w:t>LOCAL settings are saved to baseq2/q2pro-x/q2pro-x.local.cfg or &lt;gamedir&gt;/q2pro-x/q2pro-x.cfg.</w:t>
      </w:r>
    </w:p>
    <w:p>
      <w:pPr>
        <w:pStyle w:val="ListBullet"/>
      </w:pPr>
      <w:r>
        <w:t>Demo visual settings are saved to baseq2/q2pro-x/demo_visual/q2pro-x.demo.cfg.</w:t>
      </w:r>
    </w:p>
    <w:p>
      <w:pPr>
        <w:pStyle w:val="ListBullet"/>
      </w:pPr>
      <w:r>
        <w:t>cl_q2prox_cfg_autosave is enabled by default; explicit q2prox_cfg_save* commands remain available.</w:t>
      </w:r>
    </w:p>
    <w:p>
      <w:pPr>
        <w:pStyle w:val="ListBullet"/>
      </w:pPr>
      <w:r>
        <w:t>cl_q2prox_cfg_version 1.3 prevents the recommended-default migration from running repeatedly.</w:t>
      </w:r>
    </w:p>
    <w:p>
      <w:pPr>
        <w:pStyle w:val="Heading2"/>
      </w:pPr>
      <w:r>
        <w:t>What is not here</w:t>
      </w:r>
    </w:p>
    <w:p>
      <w:r>
        <w:t>The docs directory does not contain user configs, demo indexes, crash reports, or temporary files. It is release documentation intended for the public package.</w:t>
      </w:r>
    </w:p>
    <w:p>
      <w:r>
        <w:rPr>
          <w:b/>
        </w:rPr>
        <w:t>Project author: ly</w:t>
      </w:r>
    </w:p>
    <w:p>
      <w:r>
        <w:br w:type="page"/>
      </w:r>
    </w:p>
    <w:p>
      <w:pPr>
        <w:pStyle w:val="Heading1"/>
      </w:pPr>
      <w:r>
        <w:t>1.3 addendum</w:t>
      </w:r>
    </w:p>
    <w:p>
      <w:pPr>
        <w:pStyle w:val="Heading2"/>
      </w:pPr>
      <w:r>
        <w:t>1.3 documentation</w:t>
      </w:r>
    </w:p>
    <w:p>
      <w:pPr>
        <w:pStyle w:val="ListBullet"/>
      </w:pPr>
      <w:r>
        <w:t>This set keeps the 1.2 structure and adds 1.3 sections on top. The existing menu, browser, demo, sound, and network explanations remain the base.</w:t>
      </w:r>
    </w:p>
    <w:p>
      <w:pPr>
        <w:pStyle w:val="ListBullet"/>
      </w:pPr>
      <w:r>
        <w:t>For the headline 1.3 feature, start with Video / Visuals and Release Notes: they cover AVFX, presets, LOD, and visual profiles.</w:t>
      </w:r>
    </w:p>
    <w:p>
      <w:pPr>
        <w:pStyle w:val="ListBullet"/>
      </w:pPr>
      <w:r>
        <w:t>For detailed weather tuning, read the dedicated AVFX Settings Guide: it explains AVFX theory, all presets, rain/snow profiles, and the purpose of the main cl_avfx_* settings.</w:t>
      </w:r>
    </w:p>
    <w:p>
      <w:pPr>
        <w:pStyle w:val="ListBullet"/>
      </w:pPr>
      <w:r>
        <w:t>For persistence and settings scope, read Interface / Menu / Console and Cvars / Cvar Browser: they cover global prefs, mod-local scope, and (X)/(G)/(M) badges.</w:t>
      </w:r>
    </w:p>
    <w:sectPr w:rsidR="00FC693F" w:rsidRPr="0006063C" w:rsidSect="00034616">
      <w:headerReference w:type="default" r:id="rId9"/>
      <w:footerReference w:type="default" r:id="rId10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rFonts w:ascii="Arial" w:hAnsi="Arial"/>
        <w:sz w:val="18"/>
      </w:rPr>
      <w:t xml:space="preserve">Q2PRO-X 1.3 | Page </w:t>
    </w:r>
    <w:r/>
    <w:r/>
    <w:r/>
    <w:r>
      <w:rPr>
        <w:noProof/>
      </w:rPr>
      <w:t>1</w:t>
    </w:r>
    <w:r/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rPr>
        <w:rFonts w:ascii="Arial" w:hAnsi="Arial"/>
        <w:sz w:val="18"/>
      </w:rPr>
      <w:t>Q2PRO-X 1.3: documentation index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/>
      <w:color w:val="1C221C"/>
      <w:sz w:val="20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Arial" w:hAnsi="Arial"/>
      <w:b/>
      <w:bCs/>
      <w:color w:val="45AD40"/>
      <w:sz w:val="3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Arial" w:hAnsi="Arial"/>
      <w:b/>
      <w:bCs/>
      <w:color w:val="45AD40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Arial" w:hAnsi="Arial"/>
      <w:b/>
      <w:bCs/>
      <w:color w:val="45AD40"/>
      <w:sz w:val="2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  <w:rPr>
      <w:rFonts w:ascii="Arial" w:hAnsi="Arial"/>
      <w:color w:val="1C221C"/>
      <w:sz w:val="20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  <w:rPr>
      <w:rFonts w:ascii="Arial" w:hAnsi="Arial"/>
      <w:color w:val="1C221C"/>
      <w:sz w:val="20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1.3 Documentation Index</dc:title>
  <dc:subject>Map of the release documentation set</dc:subject>
  <dc:creator>ly</dc:creator>
  <cp:keywords>Q2PRO-X, Quake II, 1.2, documentation</cp:keywords>
  <dc:description>generated by python-docx</dc:description>
  <cp:lastModifiedBy>Q2PRO-X release docs generator</cp:lastModifiedBy>
  <cp:revision>1</cp:revision>
  <dcterms:created xsi:type="dcterms:W3CDTF">2013-12-23T23:15:00Z</dcterms:created>
  <dcterms:modified xsi:type="dcterms:W3CDTF">2013-12-23T23:15:00Z</dcterms:modified>
  <cp:category/>
</cp:coreProperties>
</file>